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4BB" w14:textId="77777777" w:rsidR="00D6388D" w:rsidRPr="00B8504D" w:rsidRDefault="00D6388D" w:rsidP="00D6388D">
      <w:pPr>
        <w:rPr>
          <w:rFonts w:ascii="Arial" w:hAnsi="Arial" w:cs="Arial"/>
        </w:rPr>
      </w:pPr>
      <w:r w:rsidRPr="00B8504D">
        <w:rPr>
          <w:rFonts w:ascii="Arial" w:hAnsi="Arial" w:cs="Arial"/>
          <w:b/>
        </w:rPr>
        <w:t xml:space="preserve">Lot plafonds suspendus acoustiques : Rockfon </w:t>
      </w:r>
      <w:proofErr w:type="spellStart"/>
      <w:r w:rsidRPr="00B8504D">
        <w:rPr>
          <w:rFonts w:ascii="Arial" w:hAnsi="Arial" w:cs="Arial"/>
          <w:b/>
        </w:rPr>
        <w:t>Ekla</w:t>
      </w:r>
      <w:proofErr w:type="spellEnd"/>
      <w:r w:rsidRPr="00B8504D">
        <w:rPr>
          <w:rFonts w:ascii="Arial" w:hAnsi="Arial" w:cs="Arial"/>
          <w:b/>
        </w:rPr>
        <w:t>®+ A24</w:t>
      </w:r>
    </w:p>
    <w:p w14:paraId="2C38CC8A" w14:textId="77777777" w:rsidR="00D6388D" w:rsidRPr="00B8504D" w:rsidRDefault="00D6388D" w:rsidP="00D6388D">
      <w:pPr>
        <w:rPr>
          <w:rFonts w:ascii="Arial" w:hAnsi="Arial" w:cs="Arial"/>
        </w:rPr>
      </w:pPr>
      <w:r w:rsidRPr="00B8504D">
        <w:rPr>
          <w:rFonts w:ascii="Arial" w:hAnsi="Arial" w:cs="Arial"/>
          <w:b/>
        </w:rPr>
        <w:t>1. Généralités : </w:t>
      </w:r>
    </w:p>
    <w:p w14:paraId="1A0BA579" w14:textId="77777777" w:rsidR="00D6388D" w:rsidRPr="00B8504D" w:rsidRDefault="00D6388D" w:rsidP="00D6388D">
      <w:pPr>
        <w:rPr>
          <w:rFonts w:ascii="Arial" w:hAnsi="Arial" w:cs="Arial"/>
        </w:rPr>
      </w:pPr>
      <w:r w:rsidRPr="00B8504D">
        <w:rPr>
          <w:rFonts w:ascii="Arial" w:hAnsi="Arial" w:cs="Arial"/>
        </w:rPr>
        <w:t>Les plafonds suspendus seront réalisés avec des panneaux acoustiques en laine de roche.</w:t>
      </w:r>
    </w:p>
    <w:p w14:paraId="4BD7D68B" w14:textId="77777777" w:rsidR="00D6388D" w:rsidRPr="00B8504D" w:rsidRDefault="00D6388D" w:rsidP="00D6388D">
      <w:pPr>
        <w:rPr>
          <w:rFonts w:ascii="Arial" w:hAnsi="Arial" w:cs="Arial"/>
        </w:rPr>
      </w:pPr>
      <w:r w:rsidRPr="00B8504D">
        <w:rPr>
          <w:rFonts w:ascii="Arial" w:hAnsi="Arial" w:cs="Arial"/>
        </w:rPr>
        <w:t>Les plafonds devront être recyclables et pourvus du marquage CE. La laine de roche utilisée bénéficiera du classement EUCEB et de l'exonération de la classification cancérogène selon la Directive Européenne 97/69/CE. Ils ne feront pas partie des produits pouvant être classés quant à leur cancérogénicité pour l'homme selon le Centre International de Recherche sur le Cancer (Groupe 3 du classement du CIRC).</w:t>
      </w:r>
    </w:p>
    <w:p w14:paraId="324E6631" w14:textId="77777777" w:rsidR="00D6388D" w:rsidRPr="00B8504D" w:rsidRDefault="00D6388D" w:rsidP="00D6388D">
      <w:pPr>
        <w:rPr>
          <w:rFonts w:ascii="Arial" w:hAnsi="Arial" w:cs="Arial"/>
        </w:rPr>
      </w:pPr>
      <w:r w:rsidRPr="00B8504D">
        <w:rPr>
          <w:rFonts w:ascii="Arial" w:hAnsi="Arial" w:cs="Arial"/>
        </w:rPr>
        <w:t xml:space="preserve">Ils devront afficher l’étiquette sanitaire française attestant que leur taux d'émission de C.O.V. est faible et qu'ils garantissent la qualité de l'air intérieur, et avoir reçu les labels Indoor </w:t>
      </w:r>
      <w:proofErr w:type="spellStart"/>
      <w:r w:rsidRPr="00B8504D">
        <w:rPr>
          <w:rFonts w:ascii="Arial" w:hAnsi="Arial" w:cs="Arial"/>
        </w:rPr>
        <w:t>Climate</w:t>
      </w:r>
      <w:proofErr w:type="spellEnd"/>
      <w:r w:rsidRPr="00B8504D">
        <w:rPr>
          <w:rFonts w:ascii="Arial" w:hAnsi="Arial" w:cs="Arial"/>
        </w:rPr>
        <w:t xml:space="preserve"> et M1.</w:t>
      </w:r>
    </w:p>
    <w:p w14:paraId="04B33B86" w14:textId="77777777" w:rsidR="00D6388D" w:rsidRPr="00B8504D" w:rsidRDefault="00D6388D" w:rsidP="00D6388D">
      <w:pPr>
        <w:rPr>
          <w:rFonts w:ascii="Arial" w:hAnsi="Arial" w:cs="Arial"/>
        </w:rPr>
      </w:pPr>
      <w:r w:rsidRPr="00B8504D">
        <w:rPr>
          <w:rFonts w:ascii="Arial" w:hAnsi="Arial" w:cs="Arial"/>
        </w:rPr>
        <w:t>La mise en œuvre du plafond sera conforme à la norme NFP 68203-1 et 2, réf. DTU 58.1 édition 2019. </w:t>
      </w:r>
    </w:p>
    <w:p w14:paraId="6AFF2F5C" w14:textId="77777777" w:rsidR="00D6388D" w:rsidRPr="00B8504D" w:rsidRDefault="00D6388D" w:rsidP="00D6388D">
      <w:pPr>
        <w:rPr>
          <w:rFonts w:ascii="Arial" w:hAnsi="Arial" w:cs="Arial"/>
        </w:rPr>
      </w:pPr>
      <w:r w:rsidRPr="00B8504D">
        <w:rPr>
          <w:rFonts w:ascii="Arial" w:hAnsi="Arial" w:cs="Arial"/>
        </w:rPr>
        <w:t xml:space="preserve">La prestation comprendra la fourniture et pose des panneaux de plafond, de l'ossature primaire et secondaire (si nécessaire) ainsi que de toutes prestations annexes telles que : mise en place d’échafaudages, pose de clips ou fixations, découpes, réservations, chutes, </w:t>
      </w:r>
      <w:r w:rsidRPr="00AF4BF3">
        <w:rPr>
          <w:rFonts w:ascii="Arial" w:hAnsi="Arial" w:cs="Arial"/>
        </w:rPr>
        <w:t>jouées</w:t>
      </w:r>
      <w:r w:rsidRPr="00B8504D">
        <w:rPr>
          <w:rFonts w:ascii="Arial" w:hAnsi="Arial" w:cs="Arial"/>
        </w:rPr>
        <w:t>, suivant les plans de calepinage. </w:t>
      </w:r>
    </w:p>
    <w:p w14:paraId="5AC8D8A7" w14:textId="77777777" w:rsidR="00D6388D" w:rsidRPr="00B8504D" w:rsidRDefault="00D6388D" w:rsidP="00D6388D">
      <w:pPr>
        <w:rPr>
          <w:rFonts w:ascii="Arial" w:hAnsi="Arial" w:cs="Arial"/>
        </w:rPr>
      </w:pPr>
      <w:r w:rsidRPr="00B8504D">
        <w:rPr>
          <w:rFonts w:ascii="Arial" w:hAnsi="Arial" w:cs="Arial"/>
          <w:b/>
        </w:rPr>
        <w:t>2. Recommandations acoustiques : </w:t>
      </w:r>
    </w:p>
    <w:p w14:paraId="662C5ECD" w14:textId="77777777" w:rsidR="00D6388D" w:rsidRPr="00B8504D" w:rsidRDefault="00D6388D" w:rsidP="00D6388D">
      <w:pPr>
        <w:rPr>
          <w:rFonts w:ascii="Arial" w:hAnsi="Arial" w:cs="Arial"/>
        </w:rPr>
      </w:pPr>
      <w:r w:rsidRPr="00B8504D">
        <w:rPr>
          <w:rFonts w:ascii="Arial" w:hAnsi="Arial" w:cs="Arial"/>
        </w:rPr>
        <w:t>Toute modification des matériaux préconisés ainsi que l'emploi de matériaux n'ayant pas fait l'objet d'un rapport d'essais acoustiques (français ou européen) précisant leurs caractéristiques acoustiques seront subordonnés à l'accord préalable écrit de la maîtrise d'œuvre. </w:t>
      </w:r>
    </w:p>
    <w:p w14:paraId="4F3DBA09" w14:textId="77777777" w:rsidR="00D6388D" w:rsidRPr="00B8504D" w:rsidRDefault="00D6388D" w:rsidP="00D6388D">
      <w:pPr>
        <w:rPr>
          <w:rFonts w:ascii="Arial" w:hAnsi="Arial" w:cs="Arial"/>
        </w:rPr>
      </w:pPr>
      <w:r w:rsidRPr="00B8504D">
        <w:rPr>
          <w:rFonts w:ascii="Arial" w:hAnsi="Arial" w:cs="Arial"/>
        </w:rPr>
        <w:t>En aucun cas de simples extraits de documents commerciaux ne pourront tenir lieu de rapport d'essais acoustiques.</w:t>
      </w:r>
    </w:p>
    <w:p w14:paraId="0E16C3C3" w14:textId="77777777" w:rsidR="00D6388D" w:rsidRPr="00B8504D" w:rsidRDefault="00D6388D" w:rsidP="00D6388D">
      <w:pPr>
        <w:rPr>
          <w:rFonts w:ascii="Arial" w:hAnsi="Arial" w:cs="Arial"/>
        </w:rPr>
      </w:pPr>
      <w:r w:rsidRPr="00B8504D">
        <w:rPr>
          <w:rFonts w:ascii="Arial" w:hAnsi="Arial" w:cs="Arial"/>
          <w:b/>
        </w:rPr>
        <w:t>3. Description du plafond : </w:t>
      </w:r>
    </w:p>
    <w:p w14:paraId="1A60D72D" w14:textId="77777777" w:rsidR="00D6388D" w:rsidRPr="00B8504D" w:rsidRDefault="00D6388D" w:rsidP="00D6388D">
      <w:pPr>
        <w:rPr>
          <w:rFonts w:ascii="Arial" w:hAnsi="Arial" w:cs="Arial"/>
        </w:rPr>
      </w:pPr>
      <w:r w:rsidRPr="00B8504D">
        <w:rPr>
          <w:rFonts w:ascii="Arial" w:hAnsi="Arial" w:cs="Arial"/>
        </w:rPr>
        <w:t>Fourniture et pose de plafonds suspendus acoustiques démontables en laine de roche.   </w:t>
      </w:r>
    </w:p>
    <w:p w14:paraId="102B89D4" w14:textId="77777777" w:rsidR="00D6388D" w:rsidRPr="00B8504D" w:rsidRDefault="00D6388D" w:rsidP="00D6388D">
      <w:pPr>
        <w:rPr>
          <w:rFonts w:ascii="Arial" w:hAnsi="Arial" w:cs="Arial"/>
        </w:rPr>
      </w:pPr>
      <w:r w:rsidRPr="00B8504D">
        <w:rPr>
          <w:rFonts w:ascii="Arial" w:hAnsi="Arial" w:cs="Arial"/>
        </w:rPr>
        <w:t xml:space="preserve">Le plafond sera de type : Rockfon </w:t>
      </w:r>
      <w:proofErr w:type="spellStart"/>
      <w:r w:rsidRPr="00B8504D">
        <w:rPr>
          <w:rFonts w:ascii="Arial" w:hAnsi="Arial" w:cs="Arial"/>
        </w:rPr>
        <w:t>Ekla</w:t>
      </w:r>
      <w:proofErr w:type="spellEnd"/>
      <w:r w:rsidRPr="00B8504D">
        <w:rPr>
          <w:rFonts w:ascii="Arial" w:hAnsi="Arial" w:cs="Arial"/>
        </w:rPr>
        <w:t xml:space="preserve"> +</w:t>
      </w:r>
    </w:p>
    <w:p w14:paraId="7153517F" w14:textId="77777777" w:rsidR="00D6388D" w:rsidRPr="00B8504D" w:rsidRDefault="00D6388D" w:rsidP="00D6388D">
      <w:pPr>
        <w:rPr>
          <w:rFonts w:ascii="Arial" w:hAnsi="Arial" w:cs="Arial"/>
        </w:rPr>
      </w:pPr>
      <w:r w:rsidRPr="00B8504D">
        <w:rPr>
          <w:rFonts w:ascii="Arial" w:hAnsi="Arial" w:cs="Arial"/>
        </w:rPr>
        <w:t>Dimensions des dalles :  600x600 mm</w:t>
      </w:r>
    </w:p>
    <w:p w14:paraId="246A59EB" w14:textId="77777777" w:rsidR="00D6388D" w:rsidRPr="00B8504D" w:rsidRDefault="00D6388D" w:rsidP="00D6388D">
      <w:pPr>
        <w:rPr>
          <w:rFonts w:ascii="Arial" w:hAnsi="Arial" w:cs="Arial"/>
        </w:rPr>
      </w:pPr>
      <w:r w:rsidRPr="00B8504D">
        <w:rPr>
          <w:rFonts w:ascii="Arial" w:hAnsi="Arial" w:cs="Arial"/>
        </w:rPr>
        <w:t>Epaisseur minimum :  20 mm</w:t>
      </w:r>
    </w:p>
    <w:p w14:paraId="1F084BB0" w14:textId="77777777" w:rsidR="00D6388D" w:rsidRPr="00B8504D" w:rsidRDefault="00D6388D" w:rsidP="00D6388D">
      <w:pPr>
        <w:rPr>
          <w:rFonts w:ascii="Arial" w:hAnsi="Arial" w:cs="Arial"/>
        </w:rPr>
      </w:pPr>
      <w:r w:rsidRPr="00B8504D">
        <w:rPr>
          <w:rFonts w:ascii="Arial" w:hAnsi="Arial" w:cs="Arial"/>
        </w:rPr>
        <w:t>Type de bords : A24</w:t>
      </w:r>
    </w:p>
    <w:p w14:paraId="1C4C6513" w14:textId="77777777" w:rsidR="00D6388D" w:rsidRPr="00B8504D" w:rsidRDefault="00D6388D" w:rsidP="00D6388D">
      <w:pPr>
        <w:rPr>
          <w:rFonts w:ascii="Arial" w:hAnsi="Arial" w:cs="Arial"/>
        </w:rPr>
      </w:pPr>
      <w:r w:rsidRPr="00AF4BF3">
        <w:rPr>
          <w:rFonts w:ascii="Arial" w:hAnsi="Arial" w:cs="Arial"/>
        </w:rPr>
        <w:t>La face apparente sera pourvue d'un voile Uniform360® qui offrira une surface très blanche, homogène et sans variation d’aspect quel que soit l’angle de vue (360°).</w:t>
      </w:r>
    </w:p>
    <w:p w14:paraId="39CE3DFA" w14:textId="77777777" w:rsidR="00D6388D" w:rsidRPr="00B8504D" w:rsidRDefault="00D6388D" w:rsidP="00D6388D">
      <w:pPr>
        <w:rPr>
          <w:rFonts w:ascii="Arial" w:hAnsi="Arial" w:cs="Arial"/>
        </w:rPr>
      </w:pPr>
      <w:r w:rsidRPr="00B8504D">
        <w:rPr>
          <w:rFonts w:ascii="Arial" w:hAnsi="Arial" w:cs="Arial"/>
        </w:rPr>
        <w:t xml:space="preserve">La face arrière du produit sera pourvue d’un </w:t>
      </w:r>
      <w:proofErr w:type="spellStart"/>
      <w:r w:rsidRPr="00B8504D">
        <w:rPr>
          <w:rFonts w:ascii="Arial" w:hAnsi="Arial" w:cs="Arial"/>
        </w:rPr>
        <w:t>contre-voile</w:t>
      </w:r>
      <w:proofErr w:type="spellEnd"/>
      <w:r w:rsidRPr="00B8504D">
        <w:rPr>
          <w:rFonts w:ascii="Arial" w:hAnsi="Arial" w:cs="Arial"/>
        </w:rPr>
        <w:t>.  </w:t>
      </w:r>
    </w:p>
    <w:p w14:paraId="382C82E0" w14:textId="77777777" w:rsidR="00D6388D" w:rsidRPr="00B8504D" w:rsidRDefault="00D6388D" w:rsidP="00D6388D">
      <w:pPr>
        <w:rPr>
          <w:rFonts w:ascii="Arial" w:hAnsi="Arial" w:cs="Arial"/>
        </w:rPr>
      </w:pPr>
      <w:r w:rsidRPr="00B8504D">
        <w:rPr>
          <w:rFonts w:ascii="Arial" w:hAnsi="Arial" w:cs="Arial"/>
        </w:rPr>
        <w:lastRenderedPageBreak/>
        <w:t>Coefficient absorption acoustique minimum : </w:t>
      </w:r>
    </w:p>
    <w:tbl>
      <w:tblPr>
        <w:tblW w:w="5000" w:type="pct"/>
        <w:tblInd w:w="10" w:type="dxa"/>
        <w:tblBorders>
          <w:top w:val="single" w:sz="1" w:space="0" w:color="000000"/>
          <w:left w:val="single" w:sz="1" w:space="0" w:color="000000"/>
          <w:bottom w:val="single" w:sz="1" w:space="0" w:color="000000"/>
          <w:right w:val="single" w:sz="1" w:space="0" w:color="000000"/>
        </w:tblBorders>
        <w:tblCellMar>
          <w:left w:w="10" w:type="dxa"/>
          <w:right w:w="10" w:type="dxa"/>
        </w:tblCellMar>
        <w:tblLook w:val="0000" w:firstRow="0" w:lastRow="0" w:firstColumn="0" w:lastColumn="0" w:noHBand="0" w:noVBand="0"/>
      </w:tblPr>
      <w:tblGrid>
        <w:gridCol w:w="2721"/>
        <w:gridCol w:w="907"/>
        <w:gridCol w:w="907"/>
        <w:gridCol w:w="907"/>
        <w:gridCol w:w="907"/>
        <w:gridCol w:w="907"/>
        <w:gridCol w:w="907"/>
        <w:gridCol w:w="907"/>
      </w:tblGrid>
      <w:tr w:rsidR="00D6388D" w:rsidRPr="00B8504D" w14:paraId="5784BB81" w14:textId="77777777" w:rsidTr="009414AF">
        <w:tc>
          <w:tcPr>
            <w:tcW w:w="1500" w:type="pct"/>
            <w:tcBorders>
              <w:top w:val="single" w:sz="1" w:space="0" w:color="000000"/>
              <w:left w:val="single" w:sz="1" w:space="0" w:color="000000"/>
              <w:bottom w:val="single" w:sz="1" w:space="0" w:color="000000"/>
              <w:right w:val="single" w:sz="1" w:space="0" w:color="000000"/>
            </w:tcBorders>
          </w:tcPr>
          <w:p w14:paraId="1EA5AA29" w14:textId="77777777" w:rsidR="00D6388D" w:rsidRPr="00B8504D" w:rsidRDefault="00D6388D" w:rsidP="009414AF">
            <w:pPr>
              <w:rPr>
                <w:rFonts w:ascii="Arial" w:hAnsi="Arial" w:cs="Arial"/>
              </w:rPr>
            </w:pPr>
            <w:r w:rsidRPr="00B8504D">
              <w:rPr>
                <w:rFonts w:ascii="Arial" w:hAnsi="Arial" w:cs="Arial"/>
                <w:b/>
              </w:rPr>
              <w:t>Bord / Épaisseur (mm) / </w:t>
            </w:r>
            <w:r w:rsidRPr="00B8504D">
              <w:rPr>
                <w:rFonts w:ascii="Arial" w:hAnsi="Arial" w:cs="Arial"/>
                <w:b/>
              </w:rPr>
              <w:br/>
              <w:t>Hauteur de montage (mm)</w:t>
            </w:r>
          </w:p>
        </w:tc>
        <w:tc>
          <w:tcPr>
            <w:tcW w:w="500" w:type="pct"/>
            <w:tcBorders>
              <w:top w:val="single" w:sz="1" w:space="0" w:color="000000"/>
              <w:left w:val="single" w:sz="1" w:space="0" w:color="000000"/>
              <w:bottom w:val="single" w:sz="1" w:space="0" w:color="000000"/>
              <w:right w:val="single" w:sz="1" w:space="0" w:color="000000"/>
            </w:tcBorders>
          </w:tcPr>
          <w:p w14:paraId="547DB81E" w14:textId="77777777" w:rsidR="00D6388D" w:rsidRPr="00B8504D" w:rsidRDefault="00D6388D" w:rsidP="009414AF">
            <w:pPr>
              <w:rPr>
                <w:rFonts w:ascii="Arial" w:hAnsi="Arial" w:cs="Arial"/>
              </w:rPr>
            </w:pPr>
            <w:r w:rsidRPr="00B8504D">
              <w:rPr>
                <w:rFonts w:ascii="Arial" w:hAnsi="Arial" w:cs="Arial"/>
                <w:b/>
              </w:rPr>
              <w:t>125 Hz</w:t>
            </w:r>
          </w:p>
        </w:tc>
        <w:tc>
          <w:tcPr>
            <w:tcW w:w="500" w:type="pct"/>
            <w:tcBorders>
              <w:top w:val="single" w:sz="1" w:space="0" w:color="000000"/>
              <w:left w:val="single" w:sz="1" w:space="0" w:color="000000"/>
              <w:bottom w:val="single" w:sz="1" w:space="0" w:color="000000"/>
              <w:right w:val="single" w:sz="1" w:space="0" w:color="000000"/>
            </w:tcBorders>
          </w:tcPr>
          <w:p w14:paraId="760D2CD7" w14:textId="77777777" w:rsidR="00D6388D" w:rsidRPr="00B8504D" w:rsidRDefault="00D6388D" w:rsidP="009414AF">
            <w:pPr>
              <w:rPr>
                <w:rFonts w:ascii="Arial" w:hAnsi="Arial" w:cs="Arial"/>
              </w:rPr>
            </w:pPr>
            <w:r w:rsidRPr="00B8504D">
              <w:rPr>
                <w:rFonts w:ascii="Arial" w:hAnsi="Arial" w:cs="Arial"/>
                <w:b/>
              </w:rPr>
              <w:t>250 Hz</w:t>
            </w:r>
          </w:p>
        </w:tc>
        <w:tc>
          <w:tcPr>
            <w:tcW w:w="500" w:type="pct"/>
            <w:tcBorders>
              <w:top w:val="single" w:sz="1" w:space="0" w:color="000000"/>
              <w:left w:val="single" w:sz="1" w:space="0" w:color="000000"/>
              <w:bottom w:val="single" w:sz="1" w:space="0" w:color="000000"/>
              <w:right w:val="single" w:sz="1" w:space="0" w:color="000000"/>
            </w:tcBorders>
          </w:tcPr>
          <w:p w14:paraId="727E1B0E" w14:textId="77777777" w:rsidR="00D6388D" w:rsidRPr="00B8504D" w:rsidRDefault="00D6388D" w:rsidP="009414AF">
            <w:pPr>
              <w:rPr>
                <w:rFonts w:ascii="Arial" w:hAnsi="Arial" w:cs="Arial"/>
              </w:rPr>
            </w:pPr>
            <w:r w:rsidRPr="00B8504D">
              <w:rPr>
                <w:rFonts w:ascii="Arial" w:hAnsi="Arial" w:cs="Arial"/>
                <w:b/>
              </w:rPr>
              <w:t>500 Hz</w:t>
            </w:r>
          </w:p>
        </w:tc>
        <w:tc>
          <w:tcPr>
            <w:tcW w:w="500" w:type="pct"/>
            <w:tcBorders>
              <w:top w:val="single" w:sz="1" w:space="0" w:color="000000"/>
              <w:left w:val="single" w:sz="1" w:space="0" w:color="000000"/>
              <w:bottom w:val="single" w:sz="1" w:space="0" w:color="000000"/>
              <w:right w:val="single" w:sz="1" w:space="0" w:color="000000"/>
            </w:tcBorders>
          </w:tcPr>
          <w:p w14:paraId="6AE0D81A" w14:textId="77777777" w:rsidR="00D6388D" w:rsidRPr="00B8504D" w:rsidRDefault="00D6388D" w:rsidP="009414AF">
            <w:pPr>
              <w:rPr>
                <w:rFonts w:ascii="Arial" w:hAnsi="Arial" w:cs="Arial"/>
              </w:rPr>
            </w:pPr>
            <w:r w:rsidRPr="00B8504D">
              <w:rPr>
                <w:rFonts w:ascii="Arial" w:hAnsi="Arial" w:cs="Arial"/>
                <w:b/>
              </w:rPr>
              <w:t>1000 Hz</w:t>
            </w:r>
          </w:p>
        </w:tc>
        <w:tc>
          <w:tcPr>
            <w:tcW w:w="500" w:type="pct"/>
            <w:tcBorders>
              <w:top w:val="single" w:sz="1" w:space="0" w:color="000000"/>
              <w:left w:val="single" w:sz="1" w:space="0" w:color="000000"/>
              <w:bottom w:val="single" w:sz="1" w:space="0" w:color="000000"/>
              <w:right w:val="single" w:sz="1" w:space="0" w:color="000000"/>
            </w:tcBorders>
          </w:tcPr>
          <w:p w14:paraId="4ECF4C90" w14:textId="77777777" w:rsidR="00D6388D" w:rsidRPr="00B8504D" w:rsidRDefault="00D6388D" w:rsidP="009414AF">
            <w:pPr>
              <w:rPr>
                <w:rFonts w:ascii="Arial" w:hAnsi="Arial" w:cs="Arial"/>
              </w:rPr>
            </w:pPr>
            <w:r w:rsidRPr="00B8504D">
              <w:rPr>
                <w:rFonts w:ascii="Arial" w:hAnsi="Arial" w:cs="Arial"/>
                <w:b/>
              </w:rPr>
              <w:t>2000 Hz</w:t>
            </w:r>
          </w:p>
        </w:tc>
        <w:tc>
          <w:tcPr>
            <w:tcW w:w="500" w:type="pct"/>
            <w:tcBorders>
              <w:top w:val="single" w:sz="1" w:space="0" w:color="000000"/>
              <w:left w:val="single" w:sz="1" w:space="0" w:color="000000"/>
              <w:bottom w:val="single" w:sz="1" w:space="0" w:color="000000"/>
              <w:right w:val="single" w:sz="1" w:space="0" w:color="000000"/>
            </w:tcBorders>
          </w:tcPr>
          <w:p w14:paraId="01B9188B" w14:textId="77777777" w:rsidR="00D6388D" w:rsidRPr="00B8504D" w:rsidRDefault="00D6388D" w:rsidP="009414AF">
            <w:pPr>
              <w:rPr>
                <w:rFonts w:ascii="Arial" w:hAnsi="Arial" w:cs="Arial"/>
              </w:rPr>
            </w:pPr>
            <w:r w:rsidRPr="00B8504D">
              <w:rPr>
                <w:rFonts w:ascii="Arial" w:hAnsi="Arial" w:cs="Arial"/>
                <w:b/>
              </w:rPr>
              <w:t>4000 Hz</w:t>
            </w:r>
          </w:p>
        </w:tc>
        <w:tc>
          <w:tcPr>
            <w:tcW w:w="500" w:type="pct"/>
            <w:tcBorders>
              <w:top w:val="single" w:sz="1" w:space="0" w:color="000000"/>
              <w:left w:val="single" w:sz="1" w:space="0" w:color="000000"/>
              <w:bottom w:val="single" w:sz="1" w:space="0" w:color="000000"/>
              <w:right w:val="single" w:sz="1" w:space="0" w:color="000000"/>
            </w:tcBorders>
          </w:tcPr>
          <w:p w14:paraId="34EF3303" w14:textId="77777777" w:rsidR="00D6388D" w:rsidRPr="00B8504D" w:rsidRDefault="00D6388D" w:rsidP="009414AF">
            <w:pPr>
              <w:rPr>
                <w:rFonts w:ascii="Arial" w:hAnsi="Arial" w:cs="Arial"/>
              </w:rPr>
            </w:pPr>
            <w:r w:rsidRPr="00B8504D">
              <w:rPr>
                <w:rFonts w:ascii="Arial" w:hAnsi="Arial" w:cs="Arial"/>
                <w:b/>
              </w:rPr>
              <w:t>α</w:t>
            </w:r>
            <w:r w:rsidRPr="00B8504D">
              <w:rPr>
                <w:rFonts w:ascii="Arial" w:hAnsi="Arial" w:cs="Arial"/>
                <w:b/>
                <w:vertAlign w:val="subscript"/>
              </w:rPr>
              <w:t>w</w:t>
            </w:r>
          </w:p>
        </w:tc>
      </w:tr>
      <w:tr w:rsidR="00D6388D" w:rsidRPr="00B8504D" w14:paraId="2976537C" w14:textId="77777777" w:rsidTr="009414AF">
        <w:tc>
          <w:tcPr>
            <w:tcW w:w="1500" w:type="pct"/>
            <w:tcBorders>
              <w:top w:val="single" w:sz="1" w:space="0" w:color="000000"/>
              <w:left w:val="single" w:sz="1" w:space="0" w:color="000000"/>
              <w:bottom w:val="single" w:sz="1" w:space="0" w:color="000000"/>
              <w:right w:val="single" w:sz="1" w:space="0" w:color="000000"/>
            </w:tcBorders>
          </w:tcPr>
          <w:p w14:paraId="1A1A244C" w14:textId="77777777" w:rsidR="00D6388D" w:rsidRPr="00B8504D" w:rsidRDefault="00D6388D" w:rsidP="009414AF">
            <w:pPr>
              <w:rPr>
                <w:rFonts w:ascii="Arial" w:hAnsi="Arial" w:cs="Arial"/>
              </w:rPr>
            </w:pPr>
            <w:r w:rsidRPr="00AF4BF3">
              <w:rPr>
                <w:rFonts w:ascii="Arial" w:hAnsi="Arial" w:cs="Arial"/>
              </w:rPr>
              <w:t>A24</w:t>
            </w:r>
            <w:r w:rsidRPr="00B8504D">
              <w:rPr>
                <w:rFonts w:ascii="Arial" w:hAnsi="Arial" w:cs="Arial"/>
              </w:rPr>
              <w:t xml:space="preserve"> /  /  200</w:t>
            </w:r>
          </w:p>
        </w:tc>
        <w:tc>
          <w:tcPr>
            <w:tcW w:w="500" w:type="pct"/>
            <w:tcBorders>
              <w:top w:val="single" w:sz="1" w:space="0" w:color="000000"/>
              <w:left w:val="single" w:sz="1" w:space="0" w:color="000000"/>
              <w:bottom w:val="single" w:sz="1" w:space="0" w:color="000000"/>
              <w:right w:val="single" w:sz="1" w:space="0" w:color="000000"/>
            </w:tcBorders>
          </w:tcPr>
          <w:p w14:paraId="77EF48AE" w14:textId="77777777" w:rsidR="00D6388D" w:rsidRPr="00B8504D" w:rsidRDefault="00D6388D" w:rsidP="009414AF">
            <w:pPr>
              <w:rPr>
                <w:rFonts w:ascii="Arial" w:hAnsi="Arial" w:cs="Arial"/>
              </w:rPr>
            </w:pPr>
            <w:r w:rsidRPr="00B8504D">
              <w:rPr>
                <w:rFonts w:ascii="Arial" w:hAnsi="Arial" w:cs="Arial"/>
              </w:rPr>
              <w:t>0.60</w:t>
            </w:r>
          </w:p>
        </w:tc>
        <w:tc>
          <w:tcPr>
            <w:tcW w:w="500" w:type="pct"/>
            <w:tcBorders>
              <w:top w:val="single" w:sz="1" w:space="0" w:color="000000"/>
              <w:left w:val="single" w:sz="1" w:space="0" w:color="000000"/>
              <w:bottom w:val="single" w:sz="1" w:space="0" w:color="000000"/>
              <w:right w:val="single" w:sz="1" w:space="0" w:color="000000"/>
            </w:tcBorders>
          </w:tcPr>
          <w:p w14:paraId="31C42995" w14:textId="77777777" w:rsidR="00D6388D" w:rsidRPr="00B8504D" w:rsidRDefault="00D6388D" w:rsidP="009414AF">
            <w:pPr>
              <w:rPr>
                <w:rFonts w:ascii="Arial" w:hAnsi="Arial" w:cs="Arial"/>
              </w:rPr>
            </w:pPr>
            <w:r w:rsidRPr="00B8504D">
              <w:rPr>
                <w:rFonts w:ascii="Arial" w:hAnsi="Arial" w:cs="Arial"/>
              </w:rPr>
              <w:t>0.90</w:t>
            </w:r>
          </w:p>
        </w:tc>
        <w:tc>
          <w:tcPr>
            <w:tcW w:w="500" w:type="pct"/>
            <w:tcBorders>
              <w:top w:val="single" w:sz="1" w:space="0" w:color="000000"/>
              <w:left w:val="single" w:sz="1" w:space="0" w:color="000000"/>
              <w:bottom w:val="single" w:sz="1" w:space="0" w:color="000000"/>
              <w:right w:val="single" w:sz="1" w:space="0" w:color="000000"/>
            </w:tcBorders>
          </w:tcPr>
          <w:p w14:paraId="4D7C0209" w14:textId="77777777" w:rsidR="00D6388D" w:rsidRPr="00B8504D" w:rsidRDefault="00D6388D" w:rsidP="009414AF">
            <w:pPr>
              <w:rPr>
                <w:rFonts w:ascii="Arial" w:hAnsi="Arial" w:cs="Arial"/>
              </w:rPr>
            </w:pPr>
            <w:r w:rsidRPr="00B8504D">
              <w:rPr>
                <w:rFonts w:ascii="Arial" w:hAnsi="Arial" w:cs="Arial"/>
              </w:rPr>
              <w:t>1.00</w:t>
            </w:r>
          </w:p>
        </w:tc>
        <w:tc>
          <w:tcPr>
            <w:tcW w:w="500" w:type="pct"/>
            <w:tcBorders>
              <w:top w:val="single" w:sz="1" w:space="0" w:color="000000"/>
              <w:left w:val="single" w:sz="1" w:space="0" w:color="000000"/>
              <w:bottom w:val="single" w:sz="1" w:space="0" w:color="000000"/>
              <w:right w:val="single" w:sz="1" w:space="0" w:color="000000"/>
            </w:tcBorders>
          </w:tcPr>
          <w:p w14:paraId="2966E2FF" w14:textId="77777777" w:rsidR="00D6388D" w:rsidRPr="00B8504D" w:rsidRDefault="00D6388D" w:rsidP="009414AF">
            <w:pPr>
              <w:rPr>
                <w:rFonts w:ascii="Arial" w:hAnsi="Arial" w:cs="Arial"/>
              </w:rPr>
            </w:pPr>
            <w:r w:rsidRPr="00B8504D">
              <w:rPr>
                <w:rFonts w:ascii="Arial" w:hAnsi="Arial" w:cs="Arial"/>
              </w:rPr>
              <w:t>0.95</w:t>
            </w:r>
          </w:p>
        </w:tc>
        <w:tc>
          <w:tcPr>
            <w:tcW w:w="500" w:type="pct"/>
            <w:tcBorders>
              <w:top w:val="single" w:sz="1" w:space="0" w:color="000000"/>
              <w:left w:val="single" w:sz="1" w:space="0" w:color="000000"/>
              <w:bottom w:val="single" w:sz="1" w:space="0" w:color="000000"/>
              <w:right w:val="single" w:sz="1" w:space="0" w:color="000000"/>
            </w:tcBorders>
          </w:tcPr>
          <w:p w14:paraId="6B1F0E4D" w14:textId="77777777" w:rsidR="00D6388D" w:rsidRPr="00B8504D" w:rsidRDefault="00D6388D" w:rsidP="009414AF">
            <w:pPr>
              <w:rPr>
                <w:rFonts w:ascii="Arial" w:hAnsi="Arial" w:cs="Arial"/>
              </w:rPr>
            </w:pPr>
            <w:r w:rsidRPr="00B8504D">
              <w:rPr>
                <w:rFonts w:ascii="Arial" w:hAnsi="Arial" w:cs="Arial"/>
              </w:rPr>
              <w:t>1.00</w:t>
            </w:r>
          </w:p>
        </w:tc>
        <w:tc>
          <w:tcPr>
            <w:tcW w:w="500" w:type="pct"/>
            <w:tcBorders>
              <w:top w:val="single" w:sz="1" w:space="0" w:color="000000"/>
              <w:left w:val="single" w:sz="1" w:space="0" w:color="000000"/>
              <w:bottom w:val="single" w:sz="1" w:space="0" w:color="000000"/>
              <w:right w:val="single" w:sz="1" w:space="0" w:color="000000"/>
            </w:tcBorders>
          </w:tcPr>
          <w:p w14:paraId="21748C9F" w14:textId="77777777" w:rsidR="00D6388D" w:rsidRPr="00B8504D" w:rsidRDefault="00D6388D" w:rsidP="009414AF">
            <w:pPr>
              <w:rPr>
                <w:rFonts w:ascii="Arial" w:hAnsi="Arial" w:cs="Arial"/>
              </w:rPr>
            </w:pPr>
            <w:r w:rsidRPr="00B8504D">
              <w:rPr>
                <w:rFonts w:ascii="Arial" w:hAnsi="Arial" w:cs="Arial"/>
              </w:rPr>
              <w:t>1.00</w:t>
            </w:r>
          </w:p>
        </w:tc>
        <w:tc>
          <w:tcPr>
            <w:tcW w:w="500" w:type="pct"/>
            <w:tcBorders>
              <w:top w:val="single" w:sz="1" w:space="0" w:color="000000"/>
              <w:left w:val="single" w:sz="1" w:space="0" w:color="000000"/>
              <w:bottom w:val="single" w:sz="1" w:space="0" w:color="000000"/>
              <w:right w:val="single" w:sz="1" w:space="0" w:color="000000"/>
            </w:tcBorders>
          </w:tcPr>
          <w:p w14:paraId="0F4371ED" w14:textId="77777777" w:rsidR="00D6388D" w:rsidRPr="00B8504D" w:rsidRDefault="00D6388D" w:rsidP="009414AF">
            <w:pPr>
              <w:rPr>
                <w:rFonts w:ascii="Arial" w:hAnsi="Arial" w:cs="Arial"/>
              </w:rPr>
            </w:pPr>
            <w:r w:rsidRPr="00B8504D">
              <w:rPr>
                <w:rFonts w:ascii="Arial" w:hAnsi="Arial" w:cs="Arial"/>
              </w:rPr>
              <w:t>1.00</w:t>
            </w:r>
          </w:p>
        </w:tc>
      </w:tr>
    </w:tbl>
    <w:p w14:paraId="3B6D9357" w14:textId="77777777" w:rsidR="00D6388D" w:rsidRPr="00B8504D" w:rsidRDefault="00D6388D" w:rsidP="00D6388D">
      <w:pPr>
        <w:rPr>
          <w:rFonts w:ascii="Arial" w:hAnsi="Arial" w:cs="Arial"/>
        </w:rPr>
      </w:pPr>
    </w:p>
    <w:p w14:paraId="75BA3B88" w14:textId="77777777" w:rsidR="00D6388D" w:rsidRPr="00B8504D" w:rsidRDefault="00D6388D" w:rsidP="00D6388D">
      <w:pPr>
        <w:rPr>
          <w:rFonts w:ascii="Arial" w:hAnsi="Arial" w:cs="Arial"/>
        </w:rPr>
      </w:pPr>
      <w:r w:rsidRPr="002B1C29">
        <w:rPr>
          <w:rFonts w:ascii="Arial" w:hAnsi="Arial" w:cs="Arial"/>
          <w:b/>
          <w:bCs/>
        </w:rPr>
        <w:t>Isolation acoustique latérale minimum</w:t>
      </w:r>
      <w:r w:rsidRPr="00B8504D">
        <w:rPr>
          <w:rFonts w:ascii="Arial" w:hAnsi="Arial" w:cs="Arial"/>
        </w:rPr>
        <w:t xml:space="preserve"> : </w:t>
      </w:r>
      <w:proofErr w:type="spellStart"/>
      <w:r w:rsidRPr="00B8504D">
        <w:rPr>
          <w:rFonts w:ascii="Arial" w:hAnsi="Arial" w:cs="Arial"/>
        </w:rPr>
        <w:t>Dn,f,w</w:t>
      </w:r>
      <w:proofErr w:type="spellEnd"/>
      <w:r w:rsidRPr="00B8504D">
        <w:rPr>
          <w:rFonts w:ascii="Arial" w:hAnsi="Arial" w:cs="Arial"/>
        </w:rPr>
        <w:t xml:space="preserve"> = 25 dB</w:t>
      </w:r>
    </w:p>
    <w:p w14:paraId="048AC2D3" w14:textId="77777777" w:rsidR="00D6388D" w:rsidRPr="00B8504D" w:rsidRDefault="00D6388D" w:rsidP="00D6388D">
      <w:pPr>
        <w:rPr>
          <w:rFonts w:ascii="Arial" w:hAnsi="Arial" w:cs="Arial"/>
        </w:rPr>
      </w:pPr>
      <w:r w:rsidRPr="00B8504D">
        <w:rPr>
          <w:rFonts w:ascii="Arial" w:hAnsi="Arial" w:cs="Arial"/>
          <w:b/>
          <w:bCs/>
        </w:rPr>
        <w:t>Réaction au feu</w:t>
      </w:r>
      <w:r w:rsidRPr="00B8504D">
        <w:rPr>
          <w:rFonts w:ascii="Arial" w:hAnsi="Arial" w:cs="Arial"/>
        </w:rPr>
        <w:t xml:space="preserve"> : A1   </w:t>
      </w:r>
    </w:p>
    <w:p w14:paraId="5A60DA37" w14:textId="77777777" w:rsidR="00D6388D" w:rsidRPr="00B8504D" w:rsidRDefault="00D6388D" w:rsidP="00D6388D">
      <w:pPr>
        <w:rPr>
          <w:rFonts w:ascii="Arial" w:hAnsi="Arial" w:cs="Arial"/>
        </w:rPr>
      </w:pPr>
      <w:r w:rsidRPr="00B8504D">
        <w:rPr>
          <w:rFonts w:ascii="Arial" w:hAnsi="Arial" w:cs="Arial"/>
          <w:b/>
          <w:bCs/>
        </w:rPr>
        <w:t>Réflexion à la lumière</w:t>
      </w:r>
      <w:r w:rsidRPr="00B8504D">
        <w:rPr>
          <w:rFonts w:ascii="Arial" w:hAnsi="Arial" w:cs="Arial"/>
        </w:rPr>
        <w:t xml:space="preserve"> : 86%</w:t>
      </w:r>
    </w:p>
    <w:p w14:paraId="50A04759" w14:textId="77777777" w:rsidR="00D6388D" w:rsidRPr="00B8504D" w:rsidRDefault="00D6388D" w:rsidP="00D6388D">
      <w:pPr>
        <w:rPr>
          <w:rFonts w:ascii="Arial" w:hAnsi="Arial" w:cs="Arial"/>
        </w:rPr>
      </w:pPr>
      <w:r w:rsidRPr="00B8504D">
        <w:rPr>
          <w:rFonts w:ascii="Arial" w:hAnsi="Arial" w:cs="Arial"/>
          <w:b/>
          <w:bCs/>
        </w:rPr>
        <w:t>Système d'installation</w:t>
      </w:r>
      <w:r w:rsidRPr="00B8504D">
        <w:rPr>
          <w:rFonts w:ascii="Arial" w:hAnsi="Arial" w:cs="Arial"/>
        </w:rPr>
        <w:t xml:space="preserve"> : Rockfon® System T24 A, E, Ossature Blanche Mate (couleur 11). </w:t>
      </w:r>
    </w:p>
    <w:p w14:paraId="2FDDF33B" w14:textId="77777777" w:rsidR="00D6388D" w:rsidRPr="00B8504D" w:rsidRDefault="00D6388D" w:rsidP="00D6388D">
      <w:pPr>
        <w:rPr>
          <w:rFonts w:ascii="Arial" w:hAnsi="Arial" w:cs="Arial"/>
        </w:rPr>
      </w:pPr>
      <w:r w:rsidRPr="002B1C29">
        <w:rPr>
          <w:rFonts w:ascii="Arial" w:hAnsi="Arial" w:cs="Arial"/>
          <w:b/>
          <w:bCs/>
        </w:rPr>
        <w:t>Résistance à l'humidité</w:t>
      </w:r>
      <w:r w:rsidRPr="00B8504D">
        <w:rPr>
          <w:rFonts w:ascii="Arial" w:hAnsi="Arial" w:cs="Arial"/>
        </w:rPr>
        <w:t xml:space="preserve"> : Rockfon </w:t>
      </w:r>
      <w:proofErr w:type="spellStart"/>
      <w:r w:rsidRPr="00B8504D">
        <w:rPr>
          <w:rFonts w:ascii="Arial" w:hAnsi="Arial" w:cs="Arial"/>
        </w:rPr>
        <w:t>Ekla</w:t>
      </w:r>
      <w:proofErr w:type="spellEnd"/>
      <w:r>
        <w:rPr>
          <w:rFonts w:ascii="Arial" w:hAnsi="Arial" w:cs="Arial"/>
        </w:rPr>
        <w:t xml:space="preserve"> </w:t>
      </w:r>
      <w:r w:rsidRPr="00B8504D">
        <w:rPr>
          <w:rFonts w:ascii="Arial" w:hAnsi="Arial" w:cs="Arial"/>
        </w:rPr>
        <w:t xml:space="preserve">+ est stable au niveau dimensionnel même dans des conditions d’humidité allant jusqu’à 100%. Il peut être mis en œuvre dans des conditions de température de 0° C à 40° C. Aucune acclimatation n’est nécessaire. Rockfon </w:t>
      </w:r>
      <w:proofErr w:type="spellStart"/>
      <w:r w:rsidRPr="00B8504D">
        <w:rPr>
          <w:rFonts w:ascii="Arial" w:hAnsi="Arial" w:cs="Arial"/>
        </w:rPr>
        <w:t>Ekla</w:t>
      </w:r>
      <w:proofErr w:type="spellEnd"/>
      <w:r>
        <w:rPr>
          <w:rFonts w:ascii="Arial" w:hAnsi="Arial" w:cs="Arial"/>
        </w:rPr>
        <w:t xml:space="preserve"> </w:t>
      </w:r>
      <w:r w:rsidRPr="00B8504D">
        <w:rPr>
          <w:rFonts w:ascii="Arial" w:hAnsi="Arial" w:cs="Arial"/>
        </w:rPr>
        <w:t xml:space="preserve">+ a été testé C/0N selon la norme NF EN 13964.  </w:t>
      </w:r>
    </w:p>
    <w:p w14:paraId="70C8E65D" w14:textId="33888A8E" w:rsidR="00D6388D" w:rsidRPr="00B8504D" w:rsidRDefault="00D6388D" w:rsidP="00D6388D">
      <w:pPr>
        <w:rPr>
          <w:rFonts w:ascii="Arial" w:hAnsi="Arial" w:cs="Arial"/>
        </w:rPr>
      </w:pPr>
      <w:r w:rsidRPr="00B8504D">
        <w:rPr>
          <w:rFonts w:ascii="Arial" w:hAnsi="Arial" w:cs="Arial"/>
          <w:b/>
          <w:bCs/>
        </w:rPr>
        <w:t>Entretien</w:t>
      </w:r>
      <w:r w:rsidRPr="00B8504D">
        <w:rPr>
          <w:rFonts w:ascii="Arial" w:hAnsi="Arial" w:cs="Arial"/>
        </w:rPr>
        <w:t xml:space="preserve"> : </w:t>
      </w:r>
      <w:r w:rsidR="00873582">
        <w:rPr>
          <w:rFonts w:ascii="Arial" w:hAnsi="Arial" w:cs="Arial"/>
        </w:rPr>
        <w:t>l</w:t>
      </w:r>
      <w:r w:rsidRPr="00B8504D">
        <w:rPr>
          <w:rFonts w:ascii="Arial" w:hAnsi="Arial" w:cs="Arial"/>
        </w:rPr>
        <w:t>a surface pourra être aspirée à l’aide d’une brosse souple ou entretenue à l’aide d’une éponge ou d’un chiffon humide.  </w:t>
      </w:r>
    </w:p>
    <w:p w14:paraId="663A6602" w14:textId="41AA9C54" w:rsidR="00D6388D" w:rsidRPr="00B8504D" w:rsidRDefault="00D6388D" w:rsidP="00D6388D">
      <w:pPr>
        <w:spacing w:after="0"/>
        <w:rPr>
          <w:rFonts w:ascii="Arial" w:hAnsi="Arial" w:cs="Arial"/>
        </w:rPr>
      </w:pPr>
      <w:r w:rsidRPr="00B8504D">
        <w:rPr>
          <w:rFonts w:ascii="Arial" w:hAnsi="Arial" w:cs="Arial"/>
          <w:b/>
          <w:bCs/>
        </w:rPr>
        <w:t>Hygiène</w:t>
      </w:r>
      <w:r w:rsidRPr="00B8504D">
        <w:rPr>
          <w:rFonts w:ascii="Arial" w:hAnsi="Arial" w:cs="Arial"/>
        </w:rPr>
        <w:t xml:space="preserve"> : </w:t>
      </w:r>
      <w:r w:rsidR="00873582">
        <w:rPr>
          <w:rFonts w:ascii="Arial" w:hAnsi="Arial" w:cs="Arial"/>
        </w:rPr>
        <w:t>l</w:t>
      </w:r>
      <w:r w:rsidRPr="00B8504D">
        <w:rPr>
          <w:rFonts w:ascii="Arial" w:hAnsi="Arial" w:cs="Arial"/>
        </w:rPr>
        <w:t>a laine de roche ne contiendra aucun élément nutritif et ne permettra pas le développement des micro-organismes.</w:t>
      </w:r>
    </w:p>
    <w:p w14:paraId="69684E0A" w14:textId="1C8AA684" w:rsidR="00D6388D" w:rsidRDefault="00D6388D" w:rsidP="00D6388D">
      <w:pPr>
        <w:spacing w:before="240" w:after="0"/>
        <w:rPr>
          <w:rFonts w:ascii="Arial" w:hAnsi="Arial" w:cs="Arial"/>
        </w:rPr>
      </w:pPr>
      <w:r w:rsidRPr="00B8504D">
        <w:rPr>
          <w:rFonts w:ascii="Arial" w:hAnsi="Arial" w:cs="Arial"/>
          <w:b/>
          <w:bCs/>
        </w:rPr>
        <w:t>Environnement intérieur</w:t>
      </w:r>
      <w:r w:rsidRPr="00B8504D">
        <w:rPr>
          <w:rFonts w:ascii="Arial" w:hAnsi="Arial" w:cs="Arial"/>
        </w:rPr>
        <w:t xml:space="preserve"> : </w:t>
      </w:r>
      <w:r w:rsidR="00D311A4">
        <w:rPr>
          <w:rFonts w:ascii="Arial" w:hAnsi="Arial" w:cs="Arial"/>
        </w:rPr>
        <w:t>l</w:t>
      </w:r>
      <w:r w:rsidRPr="00B8504D">
        <w:rPr>
          <w:rFonts w:ascii="Arial" w:hAnsi="Arial" w:cs="Arial"/>
        </w:rPr>
        <w:t>e produit disposera du label danois DICL ainsi que l'étiquette COV A+ pour la qualité de l’air intérieur.</w:t>
      </w:r>
    </w:p>
    <w:p w14:paraId="6186C460" w14:textId="77777777" w:rsidR="00D6388D" w:rsidRDefault="00D6388D" w:rsidP="00D6388D">
      <w:pPr>
        <w:spacing w:before="240" w:after="0"/>
        <w:rPr>
          <w:rFonts w:ascii="Arial" w:hAnsi="Arial" w:cs="Arial"/>
        </w:rPr>
      </w:pPr>
      <w:r>
        <w:rPr>
          <w:rFonts w:ascii="Arial" w:hAnsi="Arial" w:cs="Arial"/>
          <w:b/>
          <w:bCs/>
        </w:rPr>
        <w:t>É</w:t>
      </w:r>
      <w:r w:rsidRPr="003832BF">
        <w:rPr>
          <w:rFonts w:ascii="Arial" w:hAnsi="Arial" w:cs="Arial"/>
          <w:b/>
          <w:bCs/>
        </w:rPr>
        <w:t>missions de CO2</w:t>
      </w:r>
      <w:r>
        <w:rPr>
          <w:rFonts w:ascii="Arial" w:hAnsi="Arial" w:cs="Arial"/>
        </w:rPr>
        <w:t xml:space="preserve"> : </w:t>
      </w:r>
      <w:r w:rsidRPr="0042095C">
        <w:rPr>
          <w:rFonts w:ascii="Arial" w:hAnsi="Arial" w:cs="Arial"/>
        </w:rPr>
        <w:t>l</w:t>
      </w:r>
      <w:r>
        <w:rPr>
          <w:rFonts w:ascii="Arial" w:hAnsi="Arial" w:cs="Arial"/>
        </w:rPr>
        <w:t>e produit</w:t>
      </w:r>
      <w:r w:rsidRPr="0042095C">
        <w:rPr>
          <w:rFonts w:ascii="Arial" w:hAnsi="Arial" w:cs="Arial"/>
        </w:rPr>
        <w:t xml:space="preserve"> présente</w:t>
      </w:r>
      <w:r>
        <w:rPr>
          <w:rFonts w:ascii="Arial" w:hAnsi="Arial" w:cs="Arial"/>
        </w:rPr>
        <w:t>ra</w:t>
      </w:r>
      <w:r w:rsidRPr="0042095C">
        <w:rPr>
          <w:rFonts w:ascii="Arial" w:hAnsi="Arial" w:cs="Arial"/>
        </w:rPr>
        <w:t xml:space="preserve"> une empreinte carbone faible</w:t>
      </w:r>
      <w:r w:rsidRPr="0042095C">
        <w:rPr>
          <w:rFonts w:ascii="Arial" w:hAnsi="Arial" w:cs="Arial"/>
        </w:rPr>
        <w:br/>
        <w:t>grâce à sa méthode de fabrication utilisant la fusion électrique –</w:t>
      </w:r>
      <w:r>
        <w:rPr>
          <w:rFonts w:ascii="Arial" w:hAnsi="Arial" w:cs="Arial"/>
        </w:rPr>
        <w:t xml:space="preserve"> </w:t>
      </w:r>
      <w:r w:rsidRPr="0042095C">
        <w:rPr>
          <w:rFonts w:ascii="Arial" w:hAnsi="Arial" w:cs="Arial"/>
        </w:rPr>
        <w:t>idéal pour les projets durables.</w:t>
      </w:r>
    </w:p>
    <w:p w14:paraId="080645FB" w14:textId="2938DEED" w:rsidR="00047F38" w:rsidRPr="00B8504D" w:rsidRDefault="00A37633" w:rsidP="00D6388D">
      <w:pPr>
        <w:spacing w:before="240" w:after="0"/>
        <w:rPr>
          <w:rFonts w:ascii="Arial" w:hAnsi="Arial" w:cs="Arial"/>
        </w:rPr>
      </w:pPr>
      <w:r w:rsidRPr="00A37633">
        <w:rPr>
          <w:rFonts w:ascii="Arial" w:hAnsi="Arial" w:cs="Arial"/>
          <w:b/>
          <w:bCs/>
        </w:rPr>
        <w:t>Salles propres</w:t>
      </w:r>
      <w:r>
        <w:rPr>
          <w:rFonts w:ascii="Arial" w:hAnsi="Arial" w:cs="Arial"/>
        </w:rPr>
        <w:t xml:space="preserve"> : </w:t>
      </w:r>
      <w:r w:rsidR="000F2A0B">
        <w:rPr>
          <w:rFonts w:ascii="Arial" w:hAnsi="Arial" w:cs="Arial"/>
        </w:rPr>
        <w:t xml:space="preserve">le produit sera certifié ISO Classe 4. </w:t>
      </w:r>
    </w:p>
    <w:p w14:paraId="0A28828D" w14:textId="244367C6" w:rsidR="00D6388D" w:rsidRPr="00B8504D" w:rsidRDefault="00D6388D" w:rsidP="00D6388D">
      <w:pPr>
        <w:spacing w:before="240" w:after="0"/>
        <w:rPr>
          <w:rFonts w:ascii="Arial" w:hAnsi="Arial" w:cs="Arial"/>
        </w:rPr>
      </w:pPr>
      <w:r w:rsidRPr="00B8504D">
        <w:rPr>
          <w:rFonts w:ascii="Arial" w:hAnsi="Arial" w:cs="Arial"/>
          <w:b/>
          <w:bCs/>
        </w:rPr>
        <w:t xml:space="preserve">Recyclabilité </w:t>
      </w:r>
      <w:r w:rsidRPr="00B8504D">
        <w:rPr>
          <w:rFonts w:ascii="Arial" w:hAnsi="Arial" w:cs="Arial"/>
        </w:rPr>
        <w:t>: </w:t>
      </w:r>
      <w:r w:rsidR="00873582">
        <w:rPr>
          <w:rFonts w:ascii="Arial" w:hAnsi="Arial" w:cs="Arial"/>
        </w:rPr>
        <w:t>l</w:t>
      </w:r>
      <w:r w:rsidRPr="00B8504D">
        <w:rPr>
          <w:rFonts w:ascii="Arial" w:hAnsi="Arial" w:cs="Arial"/>
        </w:rPr>
        <w:t>e produit sera recyclable à l’infini, car il sera en laine de roche.</w:t>
      </w:r>
    </w:p>
    <w:p w14:paraId="4F250F5F" w14:textId="44C77A32" w:rsidR="00D6388D" w:rsidRPr="00B8504D" w:rsidRDefault="00D6388D" w:rsidP="00D6388D">
      <w:pPr>
        <w:spacing w:before="240" w:after="0"/>
        <w:rPr>
          <w:rFonts w:ascii="Arial" w:hAnsi="Arial" w:cs="Arial"/>
        </w:rPr>
      </w:pPr>
      <w:r w:rsidRPr="00B8504D">
        <w:rPr>
          <w:rFonts w:ascii="Arial" w:hAnsi="Arial" w:cs="Arial"/>
          <w:b/>
          <w:bCs/>
        </w:rPr>
        <w:t>Contenu recyclé</w:t>
      </w:r>
      <w:r w:rsidRPr="00B8504D">
        <w:rPr>
          <w:rFonts w:ascii="Arial" w:hAnsi="Arial" w:cs="Arial"/>
        </w:rPr>
        <w:t xml:space="preserve"> : </w:t>
      </w:r>
      <w:r w:rsidR="00873582">
        <w:rPr>
          <w:rFonts w:ascii="Arial" w:hAnsi="Arial" w:cs="Arial"/>
        </w:rPr>
        <w:t>l</w:t>
      </w:r>
      <w:r w:rsidRPr="00B8504D">
        <w:rPr>
          <w:rFonts w:ascii="Arial" w:hAnsi="Arial" w:cs="Arial"/>
        </w:rPr>
        <w:t>e produit sera composé en partie de laine de roche recyclée. Son voile</w:t>
      </w:r>
      <w:r>
        <w:rPr>
          <w:rFonts w:ascii="Arial" w:hAnsi="Arial" w:cs="Arial"/>
        </w:rPr>
        <w:t xml:space="preserve"> </w:t>
      </w:r>
      <w:r w:rsidRPr="00B8504D">
        <w:rPr>
          <w:rFonts w:ascii="Arial" w:hAnsi="Arial" w:cs="Arial"/>
        </w:rPr>
        <w:t xml:space="preserve">sera fait de fibres recyclées </w:t>
      </w:r>
    </w:p>
    <w:p w14:paraId="5BCB9989" w14:textId="5A0A5883" w:rsidR="00D6388D" w:rsidRPr="00B8504D" w:rsidRDefault="00D6388D" w:rsidP="00D6388D">
      <w:pPr>
        <w:spacing w:before="240" w:after="0"/>
        <w:rPr>
          <w:rFonts w:ascii="Arial" w:hAnsi="Arial" w:cs="Arial"/>
        </w:rPr>
      </w:pPr>
      <w:r w:rsidRPr="00B8504D">
        <w:rPr>
          <w:rFonts w:ascii="Arial" w:hAnsi="Arial" w:cs="Arial"/>
          <w:b/>
          <w:bCs/>
        </w:rPr>
        <w:t>Réemploi </w:t>
      </w:r>
      <w:r w:rsidRPr="00B8504D">
        <w:rPr>
          <w:rFonts w:ascii="Arial" w:hAnsi="Arial" w:cs="Arial"/>
        </w:rPr>
        <w:t xml:space="preserve">: </w:t>
      </w:r>
      <w:r w:rsidR="00873582">
        <w:rPr>
          <w:rFonts w:ascii="Arial" w:hAnsi="Arial" w:cs="Arial"/>
        </w:rPr>
        <w:t>l</w:t>
      </w:r>
      <w:r w:rsidRPr="00B8504D">
        <w:rPr>
          <w:rFonts w:ascii="Arial" w:hAnsi="Arial" w:cs="Arial"/>
        </w:rPr>
        <w:t xml:space="preserve">e produit sera compatible avec le réemploi. </w:t>
      </w:r>
    </w:p>
    <w:p w14:paraId="2CCDF76F" w14:textId="77777777" w:rsidR="00D6388D" w:rsidRDefault="00D6388D" w:rsidP="00D6388D">
      <w:pPr>
        <w:rPr>
          <w:rFonts w:ascii="Arial" w:hAnsi="Arial" w:cs="Arial"/>
        </w:rPr>
      </w:pPr>
    </w:p>
    <w:p w14:paraId="749A2EEB" w14:textId="77777777" w:rsidR="00D6388D" w:rsidRDefault="00D6388D" w:rsidP="00D6388D">
      <w:pPr>
        <w:rPr>
          <w:rFonts w:ascii="Arial" w:hAnsi="Arial" w:cs="Arial"/>
        </w:rPr>
      </w:pPr>
    </w:p>
    <w:p w14:paraId="5A06E627" w14:textId="77777777" w:rsidR="00D6388D" w:rsidRPr="00B8504D" w:rsidRDefault="00D6388D" w:rsidP="00D6388D">
      <w:pPr>
        <w:rPr>
          <w:rFonts w:ascii="Arial" w:hAnsi="Arial" w:cs="Arial"/>
        </w:rPr>
      </w:pPr>
    </w:p>
    <w:p w14:paraId="55B85EE0" w14:textId="77777777" w:rsidR="00D6388D" w:rsidRPr="00B8504D" w:rsidRDefault="00D6388D" w:rsidP="00D6388D">
      <w:pPr>
        <w:rPr>
          <w:rFonts w:ascii="Arial" w:hAnsi="Arial" w:cs="Arial"/>
        </w:rPr>
      </w:pPr>
      <w:r w:rsidRPr="00B8504D">
        <w:rPr>
          <w:rFonts w:ascii="Arial" w:hAnsi="Arial" w:cs="Arial"/>
        </w:rPr>
        <w:lastRenderedPageBreak/>
        <w:t>ROCKWOOL France S.A.S - ROCKFON - 111 rue du Château des Rentiers - 75013 Paris</w:t>
      </w:r>
      <w:r w:rsidRPr="00B8504D">
        <w:rPr>
          <w:rFonts w:ascii="Arial" w:hAnsi="Arial" w:cs="Arial"/>
        </w:rPr>
        <w:br/>
        <w:t>Tél. 01 40 77 82 82 - info@rockfon.fr</w:t>
      </w:r>
      <w:r w:rsidRPr="00B8504D">
        <w:rPr>
          <w:rFonts w:ascii="Arial" w:hAnsi="Arial" w:cs="Arial"/>
        </w:rPr>
        <w:br/>
        <w:t>© Copyright</w:t>
      </w:r>
    </w:p>
    <w:p w14:paraId="1A148140" w14:textId="77777777" w:rsidR="002772CA" w:rsidRDefault="002772CA"/>
    <w:sectPr w:rsidR="002772CA" w:rsidSect="00874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8D"/>
    <w:rsid w:val="00047F38"/>
    <w:rsid w:val="00050A90"/>
    <w:rsid w:val="000F2A0B"/>
    <w:rsid w:val="002772CA"/>
    <w:rsid w:val="00527E59"/>
    <w:rsid w:val="005D6D20"/>
    <w:rsid w:val="00622655"/>
    <w:rsid w:val="007B5186"/>
    <w:rsid w:val="00873582"/>
    <w:rsid w:val="00874764"/>
    <w:rsid w:val="00A37633"/>
    <w:rsid w:val="00AF4E94"/>
    <w:rsid w:val="00D311A4"/>
    <w:rsid w:val="00D6388D"/>
    <w:rsid w:val="00E405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ACFF"/>
  <w15:chartTrackingRefBased/>
  <w15:docId w15:val="{A6DF0CF6-364E-4160-9951-1681542D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8D"/>
    <w:pPr>
      <w:spacing w:line="278" w:lineRule="auto"/>
    </w:pPr>
    <w:rPr>
      <w:rFonts w:eastAsiaTheme="minorEastAsia"/>
      <w:sz w:val="24"/>
      <w:szCs w:val="24"/>
      <w:lang w:eastAsia="fr-FR"/>
    </w:rPr>
  </w:style>
  <w:style w:type="paragraph" w:styleId="Heading1">
    <w:name w:val="heading 1"/>
    <w:basedOn w:val="Normal"/>
    <w:next w:val="Normal"/>
    <w:link w:val="Heading1Char"/>
    <w:uiPriority w:val="9"/>
    <w:qFormat/>
    <w:rsid w:val="00D6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88D"/>
    <w:rPr>
      <w:rFonts w:eastAsiaTheme="majorEastAsia" w:cstheme="majorBidi"/>
      <w:color w:val="272727" w:themeColor="text1" w:themeTint="D8"/>
    </w:rPr>
  </w:style>
  <w:style w:type="paragraph" w:styleId="Title">
    <w:name w:val="Title"/>
    <w:basedOn w:val="Normal"/>
    <w:next w:val="Normal"/>
    <w:link w:val="TitleChar"/>
    <w:uiPriority w:val="10"/>
    <w:qFormat/>
    <w:rsid w:val="00D6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88D"/>
    <w:pPr>
      <w:spacing w:before="160"/>
      <w:jc w:val="center"/>
    </w:pPr>
    <w:rPr>
      <w:i/>
      <w:iCs/>
      <w:color w:val="404040" w:themeColor="text1" w:themeTint="BF"/>
    </w:rPr>
  </w:style>
  <w:style w:type="character" w:customStyle="1" w:styleId="QuoteChar">
    <w:name w:val="Quote Char"/>
    <w:basedOn w:val="DefaultParagraphFont"/>
    <w:link w:val="Quote"/>
    <w:uiPriority w:val="29"/>
    <w:rsid w:val="00D6388D"/>
    <w:rPr>
      <w:i/>
      <w:iCs/>
      <w:color w:val="404040" w:themeColor="text1" w:themeTint="BF"/>
    </w:rPr>
  </w:style>
  <w:style w:type="paragraph" w:styleId="ListParagraph">
    <w:name w:val="List Paragraph"/>
    <w:basedOn w:val="Normal"/>
    <w:uiPriority w:val="34"/>
    <w:qFormat/>
    <w:rsid w:val="00D6388D"/>
    <w:pPr>
      <w:ind w:left="720"/>
      <w:contextualSpacing/>
    </w:pPr>
  </w:style>
  <w:style w:type="character" w:styleId="IntenseEmphasis">
    <w:name w:val="Intense Emphasis"/>
    <w:basedOn w:val="DefaultParagraphFont"/>
    <w:uiPriority w:val="21"/>
    <w:qFormat/>
    <w:rsid w:val="00D6388D"/>
    <w:rPr>
      <w:i/>
      <w:iCs/>
      <w:color w:val="0F4761" w:themeColor="accent1" w:themeShade="BF"/>
    </w:rPr>
  </w:style>
  <w:style w:type="paragraph" w:styleId="IntenseQuote">
    <w:name w:val="Intense Quote"/>
    <w:basedOn w:val="Normal"/>
    <w:next w:val="Normal"/>
    <w:link w:val="IntenseQuoteChar"/>
    <w:uiPriority w:val="30"/>
    <w:qFormat/>
    <w:rsid w:val="00D6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88D"/>
    <w:rPr>
      <w:i/>
      <w:iCs/>
      <w:color w:val="0F4761" w:themeColor="accent1" w:themeShade="BF"/>
    </w:rPr>
  </w:style>
  <w:style w:type="character" w:styleId="IntenseReference">
    <w:name w:val="Intense Reference"/>
    <w:basedOn w:val="DefaultParagraphFont"/>
    <w:uiPriority w:val="32"/>
    <w:qFormat/>
    <w:rsid w:val="00D63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3212</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Barry</dc:creator>
  <cp:keywords/>
  <dc:description/>
  <cp:lastModifiedBy>Alpha Barry</cp:lastModifiedBy>
  <cp:revision>6</cp:revision>
  <dcterms:created xsi:type="dcterms:W3CDTF">2025-12-15T09:26:00Z</dcterms:created>
  <dcterms:modified xsi:type="dcterms:W3CDTF">2025-12-15T11:22:00Z</dcterms:modified>
</cp:coreProperties>
</file>